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11235" w:rsidRDefault="00BB53A8">
      <w:pPr>
        <w:pStyle w:val="Header"/>
        <w:tabs>
          <w:tab w:val="clear" w:pos="4320"/>
          <w:tab w:val="clear" w:pos="8640"/>
        </w:tabs>
        <w:rPr>
          <w:rFonts w:ascii="Times New Roman" w:hAnsi="Times New Roman"/>
          <w:bCs/>
        </w:rPr>
      </w:pPr>
      <w:r>
        <w:rPr>
          <w:rFonts w:ascii="Times New Roman" w:hAnsi="Times New Roman"/>
          <w:bCs/>
        </w:rPr>
        <w:t>MOH</w:t>
      </w:r>
      <w:r w:rsidR="00D372E2">
        <w:rPr>
          <w:rFonts w:ascii="Times New Roman" w:hAnsi="Times New Roman"/>
          <w:bCs/>
        </w:rPr>
        <w:t>CD</w:t>
      </w:r>
      <w:r>
        <w:rPr>
          <w:rFonts w:ascii="Times New Roman" w:hAnsi="Times New Roman"/>
          <w:bCs/>
        </w:rPr>
        <w:t xml:space="preserve"> provisions are to be incorporated into construction agreements that are funded in whole or in part by MOH</w:t>
      </w:r>
      <w:r w:rsidR="008306E0">
        <w:rPr>
          <w:rFonts w:ascii="Times New Roman" w:hAnsi="Times New Roman"/>
          <w:bCs/>
        </w:rPr>
        <w:t>CD</w:t>
      </w:r>
      <w:r>
        <w:rPr>
          <w:rFonts w:ascii="Times New Roman" w:hAnsi="Times New Roman"/>
          <w:bCs/>
        </w:rPr>
        <w:t xml:space="preserve">.  </w:t>
      </w:r>
      <w:r w:rsidR="0069660C">
        <w:rPr>
          <w:rFonts w:ascii="Times New Roman" w:hAnsi="Times New Roman"/>
          <w:bCs/>
        </w:rPr>
        <w:t>American Institute</w:t>
      </w:r>
      <w:r w:rsidR="00E6207A">
        <w:rPr>
          <w:rFonts w:ascii="Times New Roman" w:hAnsi="Times New Roman"/>
          <w:bCs/>
        </w:rPr>
        <w:t xml:space="preserve"> </w:t>
      </w:r>
      <w:r>
        <w:rPr>
          <w:rFonts w:ascii="Times New Roman" w:hAnsi="Times New Roman"/>
          <w:bCs/>
        </w:rPr>
        <w:t xml:space="preserve">of Architects </w:t>
      </w:r>
      <w:r w:rsidR="006800E2">
        <w:rPr>
          <w:rFonts w:ascii="Times New Roman" w:hAnsi="Times New Roman"/>
          <w:bCs/>
        </w:rPr>
        <w:t>forms are recommended: A10</w:t>
      </w:r>
      <w:r w:rsidR="00145407">
        <w:rPr>
          <w:rFonts w:ascii="Times New Roman" w:hAnsi="Times New Roman"/>
          <w:bCs/>
        </w:rPr>
        <w:t>4</w:t>
      </w:r>
      <w:r w:rsidR="006800E2">
        <w:rPr>
          <w:rFonts w:ascii="Times New Roman" w:hAnsi="Times New Roman"/>
          <w:bCs/>
        </w:rPr>
        <w:t>-20</w:t>
      </w:r>
      <w:r w:rsidR="00145407">
        <w:rPr>
          <w:rFonts w:ascii="Times New Roman" w:hAnsi="Times New Roman"/>
          <w:bCs/>
        </w:rPr>
        <w:t>1</w:t>
      </w:r>
      <w:r w:rsidR="006800E2">
        <w:rPr>
          <w:rFonts w:ascii="Times New Roman" w:hAnsi="Times New Roman"/>
          <w:bCs/>
        </w:rPr>
        <w:t>7</w:t>
      </w:r>
      <w:r>
        <w:rPr>
          <w:rFonts w:ascii="Times New Roman" w:hAnsi="Times New Roman"/>
          <w:bCs/>
        </w:rPr>
        <w:t xml:space="preserve">, Standard </w:t>
      </w:r>
      <w:r w:rsidR="00145407">
        <w:rPr>
          <w:rFonts w:ascii="Times New Roman" w:hAnsi="Times New Roman"/>
          <w:bCs/>
        </w:rPr>
        <w:t xml:space="preserve">Abbreviated </w:t>
      </w:r>
      <w:r>
        <w:rPr>
          <w:rFonts w:ascii="Times New Roman" w:hAnsi="Times New Roman"/>
          <w:bCs/>
        </w:rPr>
        <w:t xml:space="preserve">Form of Agreement, or </w:t>
      </w:r>
      <w:r w:rsidR="00EB4AB7">
        <w:rPr>
          <w:rFonts w:ascii="Times New Roman" w:hAnsi="Times New Roman"/>
          <w:bCs/>
        </w:rPr>
        <w:t xml:space="preserve">A105-2017 Standard Short Form, or </w:t>
      </w:r>
      <w:r>
        <w:rPr>
          <w:rFonts w:ascii="Times New Roman" w:hAnsi="Times New Roman"/>
          <w:bCs/>
        </w:rPr>
        <w:t>A101</w:t>
      </w:r>
      <w:r w:rsidR="00145407">
        <w:rPr>
          <w:rFonts w:ascii="Times New Roman" w:hAnsi="Times New Roman"/>
          <w:bCs/>
        </w:rPr>
        <w:t>-2017</w:t>
      </w:r>
      <w:r>
        <w:rPr>
          <w:rFonts w:ascii="Times New Roman" w:hAnsi="Times New Roman"/>
          <w:bCs/>
        </w:rPr>
        <w:t xml:space="preserve"> Standard Form of Agreement with A201</w:t>
      </w:r>
      <w:r w:rsidR="00145407">
        <w:rPr>
          <w:rFonts w:ascii="Times New Roman" w:hAnsi="Times New Roman"/>
          <w:bCs/>
        </w:rPr>
        <w:t>-2017</w:t>
      </w:r>
      <w:r>
        <w:rPr>
          <w:rFonts w:ascii="Times New Roman" w:hAnsi="Times New Roman"/>
          <w:bCs/>
        </w:rPr>
        <w:t xml:space="preserve">, General Conditions. Documents can be obtained from an AIA distributor by calling 415-362-7397 or 1-800-365-2724.  They can also be ordered online at </w:t>
      </w:r>
      <w:r w:rsidR="00145407">
        <w:rPr>
          <w:rFonts w:ascii="Times New Roman" w:hAnsi="Times New Roman"/>
          <w:bCs/>
        </w:rPr>
        <w:t>https://www.aiacontracts.org/purchase</w:t>
      </w:r>
      <w:r>
        <w:rPr>
          <w:rFonts w:ascii="Times New Roman" w:hAnsi="Times New Roman"/>
          <w:bCs/>
        </w:rPr>
        <w:t>.</w:t>
      </w:r>
    </w:p>
    <w:p w:rsidR="00011235" w:rsidRDefault="00BB53A8">
      <w:pPr>
        <w:pStyle w:val="Header"/>
        <w:tabs>
          <w:tab w:val="clear" w:pos="4320"/>
          <w:tab w:val="clear" w:pos="8640"/>
        </w:tabs>
        <w:rPr>
          <w:rFonts w:ascii="Times New Roman" w:hAnsi="Times New Roman"/>
          <w:bCs/>
        </w:rPr>
      </w:pPr>
      <w:r>
        <w:rPr>
          <w:rFonts w:ascii="Times New Roman" w:hAnsi="Times New Roman"/>
          <w:bCs/>
        </w:rPr>
        <w:t xml:space="preserve">The following provisions are to be incorporated into </w:t>
      </w:r>
      <w:r w:rsidR="00741EE6">
        <w:rPr>
          <w:rFonts w:ascii="Times New Roman" w:hAnsi="Times New Roman"/>
          <w:bCs/>
        </w:rPr>
        <w:t xml:space="preserve">all </w:t>
      </w:r>
      <w:r w:rsidR="006800E2">
        <w:rPr>
          <w:rFonts w:ascii="Times New Roman" w:hAnsi="Times New Roman"/>
          <w:bCs/>
        </w:rPr>
        <w:t xml:space="preserve">AIA </w:t>
      </w:r>
      <w:r w:rsidR="00741EE6">
        <w:rPr>
          <w:rFonts w:ascii="Times New Roman" w:hAnsi="Times New Roman"/>
          <w:bCs/>
        </w:rPr>
        <w:t xml:space="preserve">contract </w:t>
      </w:r>
      <w:r w:rsidR="006800E2">
        <w:rPr>
          <w:rFonts w:ascii="Times New Roman" w:hAnsi="Times New Roman"/>
          <w:bCs/>
        </w:rPr>
        <w:t>document</w:t>
      </w:r>
      <w:r w:rsidR="00741EE6">
        <w:rPr>
          <w:rFonts w:ascii="Times New Roman" w:hAnsi="Times New Roman"/>
          <w:bCs/>
        </w:rPr>
        <w:t>s.</w:t>
      </w:r>
      <w:r>
        <w:rPr>
          <w:rFonts w:ascii="Times New Roman" w:hAnsi="Times New Roman"/>
          <w:bCs/>
        </w:rPr>
        <w:t xml:space="preserve">  If a different contract form is used, these provisions still must be incorporated.</w:t>
      </w:r>
    </w:p>
    <w:p w:rsidR="00011235" w:rsidRPr="00255586" w:rsidRDefault="00011235" w:rsidP="00255586">
      <w:pPr>
        <w:pStyle w:val="Header"/>
        <w:tabs>
          <w:tab w:val="clear" w:pos="4320"/>
          <w:tab w:val="clear" w:pos="8640"/>
        </w:tabs>
        <w:spacing w:after="0"/>
        <w:rPr>
          <w:rFonts w:ascii="Times New Roman" w:hAnsi="Times New Roman"/>
          <w:bCs/>
          <w:sz w:val="16"/>
          <w:szCs w:val="16"/>
        </w:rPr>
      </w:pPr>
    </w:p>
    <w:p w:rsidR="00011235" w:rsidRDefault="00BB53A8">
      <w:pPr>
        <w:pStyle w:val="Header"/>
        <w:tabs>
          <w:tab w:val="clear" w:pos="4320"/>
          <w:tab w:val="clear" w:pos="8640"/>
        </w:tabs>
        <w:rPr>
          <w:rFonts w:ascii="Times New Roman" w:hAnsi="Times New Roman"/>
          <w:bCs/>
        </w:rPr>
      </w:pPr>
      <w:r>
        <w:rPr>
          <w:rFonts w:ascii="Times New Roman" w:hAnsi="Times New Roman"/>
          <w:bCs/>
        </w:rPr>
        <w:t xml:space="preserve">Work to be performed under this agreement shall commence by </w:t>
      </w:r>
      <w:r>
        <w:rPr>
          <w:rFonts w:ascii="Times New Roman" w:hAnsi="Times New Roman"/>
          <w:bCs/>
          <w:i/>
          <w:u w:val="single"/>
        </w:rPr>
        <w:t>(insert date)</w:t>
      </w:r>
      <w:r>
        <w:rPr>
          <w:rFonts w:ascii="Times New Roman" w:hAnsi="Times New Roman"/>
          <w:bCs/>
        </w:rPr>
        <w:t xml:space="preserve"> </w:t>
      </w:r>
    </w:p>
    <w:p w:rsidR="00011235" w:rsidRPr="00255586" w:rsidRDefault="00011235" w:rsidP="00694223">
      <w:pPr>
        <w:pStyle w:val="Header"/>
        <w:tabs>
          <w:tab w:val="clear" w:pos="4320"/>
          <w:tab w:val="clear" w:pos="8640"/>
        </w:tabs>
        <w:spacing w:after="0"/>
        <w:rPr>
          <w:rFonts w:ascii="Times New Roman" w:hAnsi="Times New Roman"/>
          <w:bCs/>
          <w:sz w:val="16"/>
          <w:szCs w:val="16"/>
        </w:rPr>
      </w:pPr>
    </w:p>
    <w:p w:rsidR="00145407" w:rsidRDefault="00145407" w:rsidP="00694223">
      <w:pPr>
        <w:pStyle w:val="Header"/>
        <w:tabs>
          <w:tab w:val="clear" w:pos="4320"/>
          <w:tab w:val="clear" w:pos="8640"/>
        </w:tabs>
        <w:spacing w:after="0"/>
        <w:outlineLvl w:val="0"/>
        <w:rPr>
          <w:rFonts w:ascii="Times New Roman" w:hAnsi="Times New Roman"/>
          <w:bCs/>
        </w:rPr>
      </w:pPr>
      <w:r>
        <w:rPr>
          <w:rFonts w:ascii="Times New Roman" w:hAnsi="Times New Roman"/>
          <w:bCs/>
        </w:rPr>
        <w:t>Applications for payment shall be on AIA document G702 &amp; G703 or equivalent.</w:t>
      </w:r>
    </w:p>
    <w:p w:rsidR="00145407" w:rsidRPr="00255586" w:rsidRDefault="00145407" w:rsidP="00694223">
      <w:pPr>
        <w:pStyle w:val="Header"/>
        <w:tabs>
          <w:tab w:val="clear" w:pos="4320"/>
          <w:tab w:val="clear" w:pos="8640"/>
        </w:tabs>
        <w:spacing w:after="0"/>
        <w:rPr>
          <w:rFonts w:ascii="Times New Roman" w:hAnsi="Times New Roman"/>
          <w:bCs/>
          <w:sz w:val="16"/>
          <w:szCs w:val="16"/>
        </w:rPr>
      </w:pPr>
    </w:p>
    <w:p w:rsidR="00011235" w:rsidRDefault="00BB53A8" w:rsidP="00694223">
      <w:pPr>
        <w:pStyle w:val="Header"/>
        <w:tabs>
          <w:tab w:val="clear" w:pos="4320"/>
          <w:tab w:val="clear" w:pos="8640"/>
        </w:tabs>
        <w:spacing w:after="0"/>
        <w:outlineLvl w:val="0"/>
        <w:rPr>
          <w:rFonts w:ascii="Times New Roman" w:hAnsi="Times New Roman"/>
          <w:bCs/>
          <w:u w:val="single"/>
        </w:rPr>
      </w:pPr>
      <w:r>
        <w:rPr>
          <w:rFonts w:ascii="Times New Roman" w:hAnsi="Times New Roman"/>
          <w:bCs/>
        </w:rPr>
        <w:t>Progress payments shall be made monthly by Owner in amounts equal to labor &amp; materials furnished less ten percent (10%) retainage to be held after work is completed</w:t>
      </w:r>
      <w:r>
        <w:rPr>
          <w:rFonts w:ascii="Times New Roman" w:hAnsi="Times New Roman"/>
          <w:bCs/>
          <w:i/>
        </w:rPr>
        <w:t xml:space="preserve"> (Retainage may be higher if no performance and labor material payment bonds are provided.  Retainage may be less than 10% if certain conditions are met.)</w:t>
      </w:r>
    </w:p>
    <w:p w:rsidR="00011235" w:rsidRPr="00255586" w:rsidRDefault="00011235" w:rsidP="00694223">
      <w:pPr>
        <w:pStyle w:val="Header"/>
        <w:tabs>
          <w:tab w:val="clear" w:pos="4320"/>
          <w:tab w:val="clear" w:pos="8640"/>
        </w:tabs>
        <w:spacing w:after="0"/>
        <w:outlineLvl w:val="0"/>
        <w:rPr>
          <w:rFonts w:ascii="Times New Roman" w:hAnsi="Times New Roman"/>
          <w:bCs/>
          <w:sz w:val="16"/>
          <w:szCs w:val="16"/>
        </w:rPr>
      </w:pPr>
    </w:p>
    <w:p w:rsidR="00011235" w:rsidRDefault="00BB53A8" w:rsidP="00694223">
      <w:pPr>
        <w:pStyle w:val="Header"/>
        <w:tabs>
          <w:tab w:val="clear" w:pos="4320"/>
          <w:tab w:val="clear" w:pos="8640"/>
        </w:tabs>
        <w:spacing w:after="0"/>
        <w:outlineLvl w:val="0"/>
        <w:rPr>
          <w:rFonts w:ascii="Times New Roman" w:hAnsi="Times New Roman"/>
          <w:bCs/>
        </w:rPr>
      </w:pPr>
      <w:r>
        <w:rPr>
          <w:rFonts w:ascii="Times New Roman" w:hAnsi="Times New Roman"/>
          <w:bCs/>
        </w:rPr>
        <w:t>Payment for retainage shall be made thirty days after substantial completion, less any incomplete work &amp; unsettled claims.</w:t>
      </w:r>
    </w:p>
    <w:p w:rsidR="00694223" w:rsidRDefault="00694223" w:rsidP="00694223">
      <w:pPr>
        <w:pStyle w:val="Header"/>
        <w:tabs>
          <w:tab w:val="clear" w:pos="4320"/>
          <w:tab w:val="clear" w:pos="8640"/>
        </w:tabs>
        <w:rPr>
          <w:rFonts w:ascii="Times New Roman" w:hAnsi="Times New Roman"/>
          <w:bCs/>
        </w:rPr>
      </w:pPr>
    </w:p>
    <w:p w:rsidR="00694223" w:rsidRDefault="00694223" w:rsidP="00694223">
      <w:pPr>
        <w:pStyle w:val="Header"/>
        <w:numPr>
          <w:ilvl w:val="0"/>
          <w:numId w:val="1"/>
        </w:numPr>
        <w:tabs>
          <w:tab w:val="clear" w:pos="4320"/>
          <w:tab w:val="clear" w:pos="8640"/>
        </w:tabs>
        <w:rPr>
          <w:rFonts w:ascii="Times New Roman" w:hAnsi="Times New Roman"/>
          <w:bCs/>
        </w:rPr>
      </w:pPr>
      <w:r>
        <w:rPr>
          <w:rFonts w:ascii="Times New Roman" w:hAnsi="Times New Roman"/>
          <w:bCs/>
        </w:rPr>
        <w:t>Supplementary General Conditions – Federal and Local Requirements</w:t>
      </w:r>
    </w:p>
    <w:p w:rsidR="00694223" w:rsidRDefault="00694223" w:rsidP="00694223">
      <w:pPr>
        <w:pStyle w:val="Header"/>
        <w:numPr>
          <w:ilvl w:val="0"/>
          <w:numId w:val="1"/>
        </w:numPr>
        <w:tabs>
          <w:tab w:val="clear" w:pos="4320"/>
          <w:tab w:val="clear" w:pos="8640"/>
        </w:tabs>
        <w:rPr>
          <w:rFonts w:ascii="Times New Roman" w:hAnsi="Times New Roman"/>
          <w:bCs/>
        </w:rPr>
      </w:pPr>
      <w:r>
        <w:rPr>
          <w:rFonts w:ascii="Times New Roman" w:hAnsi="Times New Roman"/>
          <w:bCs/>
        </w:rPr>
        <w:t xml:space="preserve">Federal Labor Standards Provisions, HUD #4010 for contracts over $2,000 </w:t>
      </w:r>
      <w:r w:rsidR="00255586">
        <w:rPr>
          <w:rFonts w:ascii="Times New Roman" w:hAnsi="Times New Roman"/>
          <w:bCs/>
        </w:rPr>
        <w:t>(for federally funded projects)</w:t>
      </w:r>
    </w:p>
    <w:p w:rsidR="00694223" w:rsidRPr="00536DFF" w:rsidRDefault="00694223" w:rsidP="00694223">
      <w:pPr>
        <w:pStyle w:val="Header"/>
        <w:numPr>
          <w:ilvl w:val="0"/>
          <w:numId w:val="1"/>
        </w:numPr>
        <w:tabs>
          <w:tab w:val="clear" w:pos="4320"/>
          <w:tab w:val="clear" w:pos="8640"/>
        </w:tabs>
        <w:rPr>
          <w:rFonts w:ascii="Times New Roman" w:hAnsi="Times New Roman"/>
          <w:bCs/>
          <w:szCs w:val="22"/>
        </w:rPr>
      </w:pPr>
      <w:r>
        <w:rPr>
          <w:rFonts w:ascii="Times New Roman" w:hAnsi="Times New Roman"/>
          <w:bCs/>
        </w:rPr>
        <w:t xml:space="preserve"> </w:t>
      </w:r>
      <w:r w:rsidR="00255586">
        <w:rPr>
          <w:rFonts w:ascii="Times New Roman" w:hAnsi="Times New Roman"/>
          <w:bCs/>
          <w:szCs w:val="22"/>
        </w:rPr>
        <w:t>P</w:t>
      </w:r>
      <w:r w:rsidRPr="00536DFF">
        <w:rPr>
          <w:rFonts w:ascii="Times New Roman" w:hAnsi="Times New Roman"/>
          <w:bCs/>
          <w:szCs w:val="22"/>
        </w:rPr>
        <w:t xml:space="preserve">revailing Wage Determination No. </w:t>
      </w:r>
      <w:r>
        <w:rPr>
          <w:rFonts w:ascii="Times New Roman" w:hAnsi="Times New Roman"/>
          <w:bCs/>
          <w:szCs w:val="22"/>
          <w:u w:val="single"/>
        </w:rPr>
        <w:t xml:space="preserve">CA           </w:t>
      </w:r>
      <w:r w:rsidRPr="00536DFF">
        <w:rPr>
          <w:rFonts w:ascii="Times New Roman" w:hAnsi="Times New Roman"/>
          <w:szCs w:val="22"/>
        </w:rPr>
        <w:t xml:space="preserve"> </w:t>
      </w:r>
      <w:r w:rsidRPr="00536DFF">
        <w:rPr>
          <w:rFonts w:ascii="Times New Roman" w:hAnsi="Times New Roman"/>
          <w:bCs/>
          <w:szCs w:val="22"/>
        </w:rPr>
        <w:t xml:space="preserve">with modification </w:t>
      </w:r>
      <w:r>
        <w:rPr>
          <w:rFonts w:ascii="Times New Roman" w:hAnsi="Times New Roman"/>
          <w:bCs/>
          <w:szCs w:val="22"/>
        </w:rPr>
        <w:t xml:space="preserve"> _________</w:t>
      </w:r>
      <w:r w:rsidRPr="00536DFF">
        <w:rPr>
          <w:rFonts w:ascii="Times New Roman" w:hAnsi="Times New Roman"/>
          <w:bCs/>
          <w:szCs w:val="22"/>
        </w:rPr>
        <w:t xml:space="preserve"> </w:t>
      </w:r>
      <w:r w:rsidRPr="00536DFF">
        <w:rPr>
          <w:rFonts w:ascii="Times New Roman" w:hAnsi="Times New Roman"/>
          <w:szCs w:val="22"/>
        </w:rPr>
        <w:t xml:space="preserve">published </w:t>
      </w:r>
      <w:r w:rsidRPr="00694223">
        <w:rPr>
          <w:rFonts w:ascii="Times New Roman" w:hAnsi="Times New Roman"/>
          <w:szCs w:val="22"/>
        </w:rPr>
        <w:t>_______</w:t>
      </w:r>
      <w:r>
        <w:rPr>
          <w:rFonts w:ascii="Times New Roman" w:hAnsi="Times New Roman"/>
          <w:szCs w:val="22"/>
        </w:rPr>
        <w:t>________</w:t>
      </w:r>
    </w:p>
    <w:p w:rsidR="00457E80" w:rsidRDefault="00694223" w:rsidP="00694223">
      <w:pPr>
        <w:pStyle w:val="Header"/>
        <w:tabs>
          <w:tab w:val="clear" w:pos="4320"/>
          <w:tab w:val="clear" w:pos="8640"/>
        </w:tabs>
        <w:ind w:left="360"/>
        <w:rPr>
          <w:rFonts w:ascii="Times New Roman" w:hAnsi="Times New Roman"/>
          <w:bCs/>
          <w:szCs w:val="22"/>
        </w:rPr>
      </w:pPr>
      <w:r w:rsidRPr="00536DFF">
        <w:rPr>
          <w:rFonts w:ascii="Times New Roman" w:hAnsi="Times New Roman"/>
          <w:bCs/>
          <w:szCs w:val="22"/>
        </w:rPr>
        <w:t xml:space="preserve">Link:   </w:t>
      </w:r>
      <w:hyperlink r:id="rId7" w:history="1">
        <w:r w:rsidR="00931D5A">
          <w:rPr>
            <w:rStyle w:val="Hyperlink"/>
            <w:rFonts w:ascii="Times New Roman" w:hAnsi="Times New Roman"/>
            <w:bCs/>
            <w:szCs w:val="22"/>
          </w:rPr>
          <w:t>Provided when notice of intent to bid is submitted</w:t>
        </w:r>
      </w:hyperlink>
      <w:r w:rsidR="00255586">
        <w:rPr>
          <w:rFonts w:ascii="Times New Roman" w:hAnsi="Times New Roman"/>
          <w:bCs/>
          <w:szCs w:val="22"/>
        </w:rPr>
        <w:t xml:space="preserve"> (for federally funded projects). </w:t>
      </w:r>
    </w:p>
    <w:p w:rsidR="00694223" w:rsidRPr="00931D5A" w:rsidRDefault="00EA5D1E" w:rsidP="00694223">
      <w:pPr>
        <w:pStyle w:val="Header"/>
        <w:tabs>
          <w:tab w:val="clear" w:pos="4320"/>
          <w:tab w:val="clear" w:pos="8640"/>
        </w:tabs>
        <w:ind w:left="360"/>
        <w:rPr>
          <w:rFonts w:ascii="Times New Roman" w:hAnsi="Times New Roman"/>
          <w:color w:val="3333FF"/>
          <w:szCs w:val="22"/>
        </w:rPr>
      </w:pPr>
      <w:r>
        <w:rPr>
          <w:rFonts w:ascii="Times New Roman" w:hAnsi="Times New Roman"/>
          <w:bCs/>
          <w:szCs w:val="22"/>
        </w:rPr>
        <w:t>Link to S</w:t>
      </w:r>
      <w:r w:rsidR="00694223" w:rsidRPr="00536DFF">
        <w:rPr>
          <w:rFonts w:ascii="Times New Roman" w:hAnsi="Times New Roman"/>
          <w:szCs w:val="22"/>
        </w:rPr>
        <w:t xml:space="preserve">tate Prevailing </w:t>
      </w:r>
      <w:r w:rsidR="00931D5A">
        <w:rPr>
          <w:rFonts w:ascii="Times New Roman" w:hAnsi="Times New Roman"/>
          <w:szCs w:val="22"/>
        </w:rPr>
        <w:t>Wage Determination reference is</w:t>
      </w:r>
      <w:r w:rsidR="00931D5A" w:rsidRPr="00931D5A">
        <w:t xml:space="preserve"> </w:t>
      </w:r>
      <w:r w:rsidR="00931D5A" w:rsidRPr="00931D5A">
        <w:rPr>
          <w:rFonts w:ascii="Times New Roman" w:hAnsi="Times New Roman"/>
          <w:color w:val="3333FF"/>
          <w:szCs w:val="22"/>
          <w:u w:val="single"/>
        </w:rPr>
        <w:t>Provided when notice of intent to bid is submitted</w:t>
      </w:r>
    </w:p>
    <w:p w:rsidR="00694223" w:rsidRPr="00DD24CE" w:rsidRDefault="00694223" w:rsidP="00694223">
      <w:pPr>
        <w:pStyle w:val="Header"/>
        <w:tabs>
          <w:tab w:val="clear" w:pos="4320"/>
          <w:tab w:val="clear" w:pos="8640"/>
        </w:tabs>
        <w:ind w:left="360"/>
        <w:rPr>
          <w:rFonts w:ascii="Times New Roman" w:hAnsi="Times New Roman"/>
          <w:bCs/>
        </w:rPr>
      </w:pPr>
      <w:r>
        <w:rPr>
          <w:rFonts w:ascii="Times New Roman" w:hAnsi="Times New Roman"/>
          <w:bCs/>
        </w:rPr>
        <w:t xml:space="preserve">(Note: </w:t>
      </w:r>
      <w:r w:rsidR="00255586">
        <w:rPr>
          <w:rFonts w:ascii="Times New Roman" w:hAnsi="Times New Roman"/>
          <w:bCs/>
        </w:rPr>
        <w:t>For federally funded projects u</w:t>
      </w:r>
      <w:r>
        <w:rPr>
          <w:rFonts w:ascii="Times New Roman" w:hAnsi="Times New Roman"/>
          <w:bCs/>
        </w:rPr>
        <w:t>se</w:t>
      </w:r>
      <w:r w:rsidRPr="00BC7FC9">
        <w:rPr>
          <w:rFonts w:ascii="Times New Roman" w:hAnsi="Times New Roman"/>
          <w:bCs/>
        </w:rPr>
        <w:t xml:space="preserve"> the Modification published by the U.S. Dept. of Labor </w:t>
      </w:r>
      <w:r w:rsidRPr="00006397">
        <w:rPr>
          <w:rFonts w:ascii="Times New Roman" w:hAnsi="Times New Roman"/>
          <w:b/>
          <w:bCs/>
          <w:u w:val="single"/>
        </w:rPr>
        <w:t>or</w:t>
      </w:r>
      <w:r w:rsidRPr="00BC7FC9">
        <w:rPr>
          <w:rFonts w:ascii="Times New Roman" w:hAnsi="Times New Roman"/>
          <w:bCs/>
        </w:rPr>
        <w:t xml:space="preserve"> by the CA Department of Industrial Relations, which ever determination is higher and in effect 10 days before bid opening</w:t>
      </w:r>
      <w:r w:rsidR="00255586">
        <w:rPr>
          <w:rFonts w:ascii="Times New Roman" w:hAnsi="Times New Roman"/>
          <w:bCs/>
        </w:rPr>
        <w:t>. For state and locally funded projects use only CA Department of Industrial Relations wage determination</w:t>
      </w:r>
      <w:r w:rsidRPr="00BC7FC9">
        <w:rPr>
          <w:rFonts w:ascii="Times New Roman" w:hAnsi="Times New Roman"/>
          <w:bCs/>
        </w:rPr>
        <w:t>)</w:t>
      </w:r>
      <w:r w:rsidR="00255586">
        <w:rPr>
          <w:rFonts w:ascii="Times New Roman" w:hAnsi="Times New Roman"/>
          <w:bCs/>
        </w:rPr>
        <w:t>.</w:t>
      </w:r>
    </w:p>
    <w:p w:rsidR="00694223" w:rsidRDefault="00694223" w:rsidP="00694223">
      <w:pPr>
        <w:pStyle w:val="Header"/>
        <w:numPr>
          <w:ilvl w:val="0"/>
          <w:numId w:val="1"/>
        </w:numPr>
        <w:tabs>
          <w:tab w:val="clear" w:pos="4320"/>
          <w:tab w:val="clear" w:pos="8640"/>
        </w:tabs>
        <w:rPr>
          <w:rFonts w:ascii="Times New Roman" w:hAnsi="Times New Roman"/>
          <w:bCs/>
        </w:rPr>
      </w:pPr>
      <w:r>
        <w:rPr>
          <w:rFonts w:ascii="Times New Roman" w:hAnsi="Times New Roman"/>
          <w:bCs/>
          <w:i/>
        </w:rPr>
        <w:t>Federal Equal Employment Opportunity Forms A, B, C, &amp; D</w:t>
      </w:r>
      <w:r>
        <w:rPr>
          <w:rFonts w:ascii="Times New Roman" w:hAnsi="Times New Roman"/>
          <w:bCs/>
        </w:rPr>
        <w:t xml:space="preserve"> for contract amounts of $10,000 or greater</w:t>
      </w:r>
      <w:r w:rsidR="00255586">
        <w:rPr>
          <w:rFonts w:ascii="Times New Roman" w:hAnsi="Times New Roman"/>
          <w:bCs/>
        </w:rPr>
        <w:t xml:space="preserve"> </w:t>
      </w:r>
      <w:r w:rsidR="00255586">
        <w:rPr>
          <w:rFonts w:ascii="Times New Roman" w:hAnsi="Times New Roman"/>
          <w:bCs/>
          <w:szCs w:val="22"/>
        </w:rPr>
        <w:t>(for federally funded projects</w:t>
      </w:r>
      <w:r w:rsidR="00457E80">
        <w:rPr>
          <w:rFonts w:ascii="Times New Roman" w:hAnsi="Times New Roman"/>
          <w:bCs/>
          <w:szCs w:val="22"/>
        </w:rPr>
        <w:t xml:space="preserve"> only</w:t>
      </w:r>
      <w:r w:rsidR="00255586">
        <w:rPr>
          <w:rFonts w:ascii="Times New Roman" w:hAnsi="Times New Roman"/>
          <w:bCs/>
          <w:szCs w:val="22"/>
        </w:rPr>
        <w:t>)</w:t>
      </w:r>
    </w:p>
    <w:p w:rsidR="00694223" w:rsidRDefault="00694223" w:rsidP="00694223">
      <w:pPr>
        <w:pStyle w:val="Header"/>
        <w:numPr>
          <w:ilvl w:val="0"/>
          <w:numId w:val="1"/>
        </w:numPr>
        <w:rPr>
          <w:rFonts w:ascii="Times New Roman" w:hAnsi="Times New Roman"/>
          <w:bCs/>
          <w:iCs/>
          <w:szCs w:val="22"/>
        </w:rPr>
      </w:pPr>
      <w:r w:rsidRPr="00DD24CE">
        <w:rPr>
          <w:rFonts w:ascii="Times New Roman" w:hAnsi="Times New Roman"/>
          <w:bCs/>
          <w:iCs/>
          <w:szCs w:val="22"/>
        </w:rPr>
        <w:t>Contractor’s Requirements for Licensing, Bonding, Insurance &amp; Eligibility</w:t>
      </w:r>
      <w:r>
        <w:rPr>
          <w:rFonts w:ascii="Times New Roman" w:hAnsi="Times New Roman"/>
          <w:bCs/>
          <w:iCs/>
          <w:szCs w:val="22"/>
        </w:rPr>
        <w:t xml:space="preserve"> (MOH 9)</w:t>
      </w:r>
    </w:p>
    <w:p w:rsidR="00694223" w:rsidRPr="00DD24CE" w:rsidRDefault="00694223" w:rsidP="00694223">
      <w:pPr>
        <w:pStyle w:val="Header"/>
        <w:numPr>
          <w:ilvl w:val="0"/>
          <w:numId w:val="1"/>
        </w:numPr>
        <w:rPr>
          <w:rFonts w:ascii="Times New Roman" w:hAnsi="Times New Roman"/>
          <w:bCs/>
          <w:iCs/>
          <w:szCs w:val="22"/>
        </w:rPr>
      </w:pPr>
      <w:r w:rsidRPr="00DD24CE">
        <w:rPr>
          <w:rFonts w:ascii="Times New Roman" w:hAnsi="Times New Roman"/>
          <w:bCs/>
          <w:iCs/>
          <w:szCs w:val="22"/>
        </w:rPr>
        <w:tab/>
        <w:t>Notice that successful bidders, contractors and subcontractors must be registered with the California Dep</w:t>
      </w:r>
      <w:r>
        <w:rPr>
          <w:rFonts w:ascii="Times New Roman" w:hAnsi="Times New Roman"/>
          <w:bCs/>
          <w:iCs/>
          <w:szCs w:val="22"/>
        </w:rPr>
        <w:t>artment of I</w:t>
      </w:r>
      <w:r w:rsidRPr="00DD24CE">
        <w:rPr>
          <w:rFonts w:ascii="Times New Roman" w:hAnsi="Times New Roman"/>
          <w:bCs/>
          <w:iCs/>
          <w:szCs w:val="22"/>
        </w:rPr>
        <w:t xml:space="preserve">ndustrial Relations pursuant to </w:t>
      </w:r>
      <w:r>
        <w:rPr>
          <w:rFonts w:ascii="Times New Roman" w:hAnsi="Times New Roman"/>
          <w:bCs/>
          <w:iCs/>
          <w:szCs w:val="22"/>
        </w:rPr>
        <w:t xml:space="preserve">the requirements of SB 854 shall be </w:t>
      </w:r>
      <w:r w:rsidRPr="00DD24CE">
        <w:rPr>
          <w:rFonts w:ascii="Times New Roman" w:hAnsi="Times New Roman"/>
          <w:bCs/>
          <w:iCs/>
          <w:szCs w:val="22"/>
        </w:rPr>
        <w:t>incorporated into the Owner-Contractor Agreement</w:t>
      </w:r>
    </w:p>
    <w:p w:rsidR="00694223" w:rsidRDefault="00694223" w:rsidP="00694223">
      <w:pPr>
        <w:pStyle w:val="Normalwdots"/>
        <w:numPr>
          <w:ilvl w:val="0"/>
          <w:numId w:val="1"/>
        </w:numPr>
        <w:jc w:val="both"/>
        <w:rPr>
          <w:rFonts w:ascii="Times New Roman" w:hAnsi="Times New Roman"/>
          <w:bCs/>
          <w:sz w:val="22"/>
        </w:rPr>
      </w:pPr>
      <w:r>
        <w:rPr>
          <w:rFonts w:ascii="Times New Roman" w:hAnsi="Times New Roman"/>
          <w:bCs/>
          <w:sz w:val="22"/>
        </w:rPr>
        <w:t xml:space="preserve">Section 3 ($100,000 and greater) – use of project area businesses &amp; lower income residents: include </w:t>
      </w:r>
      <w:r>
        <w:rPr>
          <w:rFonts w:ascii="Times New Roman" w:hAnsi="Times New Roman"/>
          <w:bCs/>
          <w:i/>
          <w:sz w:val="22"/>
        </w:rPr>
        <w:t>Section 3 of the Housing and Urban Development Act of 1968</w:t>
      </w:r>
      <w:r>
        <w:rPr>
          <w:rFonts w:ascii="Times New Roman" w:hAnsi="Times New Roman"/>
          <w:bCs/>
          <w:sz w:val="22"/>
        </w:rPr>
        <w:t xml:space="preserve"> with </w:t>
      </w:r>
      <w:r>
        <w:rPr>
          <w:rFonts w:ascii="Times New Roman" w:hAnsi="Times New Roman"/>
          <w:bCs/>
          <w:i/>
          <w:sz w:val="22"/>
        </w:rPr>
        <w:t xml:space="preserve">Exhibits A </w:t>
      </w:r>
      <w:proofErr w:type="gramStart"/>
      <w:r>
        <w:rPr>
          <w:rFonts w:ascii="Times New Roman" w:hAnsi="Times New Roman"/>
          <w:bCs/>
          <w:i/>
          <w:sz w:val="22"/>
        </w:rPr>
        <w:t>through  G</w:t>
      </w:r>
      <w:proofErr w:type="gramEnd"/>
      <w:r>
        <w:rPr>
          <w:rFonts w:ascii="Times New Roman" w:hAnsi="Times New Roman"/>
          <w:bCs/>
          <w:sz w:val="22"/>
        </w:rPr>
        <w:t xml:space="preserve"> and </w:t>
      </w:r>
      <w:r>
        <w:rPr>
          <w:rFonts w:ascii="Times New Roman" w:hAnsi="Times New Roman"/>
          <w:bCs/>
          <w:i/>
          <w:sz w:val="22"/>
        </w:rPr>
        <w:t>Attachment 1</w:t>
      </w:r>
      <w:r>
        <w:rPr>
          <w:rFonts w:ascii="Times New Roman" w:hAnsi="Times New Roman"/>
          <w:bCs/>
          <w:sz w:val="22"/>
        </w:rPr>
        <w:t xml:space="preserve"> to </w:t>
      </w:r>
      <w:r>
        <w:rPr>
          <w:rFonts w:ascii="Times New Roman" w:hAnsi="Times New Roman"/>
          <w:bCs/>
          <w:i/>
          <w:sz w:val="22"/>
        </w:rPr>
        <w:t>Exhibit B.</w:t>
      </w:r>
      <w:r w:rsidR="00255586">
        <w:rPr>
          <w:rFonts w:ascii="Times New Roman" w:hAnsi="Times New Roman"/>
          <w:bCs/>
          <w:i/>
          <w:sz w:val="22"/>
        </w:rPr>
        <w:t xml:space="preserve"> </w:t>
      </w:r>
      <w:r w:rsidR="00255586">
        <w:rPr>
          <w:rFonts w:ascii="Times New Roman" w:hAnsi="Times New Roman"/>
          <w:bCs/>
          <w:szCs w:val="22"/>
        </w:rPr>
        <w:t>(for federally funded projects</w:t>
      </w:r>
      <w:r w:rsidR="00457E80">
        <w:rPr>
          <w:rFonts w:ascii="Times New Roman" w:hAnsi="Times New Roman"/>
          <w:bCs/>
          <w:szCs w:val="22"/>
        </w:rPr>
        <w:t xml:space="preserve"> only</w:t>
      </w:r>
      <w:r w:rsidR="00255586">
        <w:rPr>
          <w:rFonts w:ascii="Times New Roman" w:hAnsi="Times New Roman"/>
          <w:bCs/>
          <w:szCs w:val="22"/>
        </w:rPr>
        <w:t>)</w:t>
      </w:r>
    </w:p>
    <w:p w:rsidR="00694223" w:rsidRPr="00694223" w:rsidRDefault="00694223" w:rsidP="00694223">
      <w:pPr>
        <w:pStyle w:val="Normalwdots"/>
        <w:numPr>
          <w:ilvl w:val="0"/>
          <w:numId w:val="1"/>
        </w:numPr>
        <w:jc w:val="both"/>
        <w:rPr>
          <w:rFonts w:ascii="Times New Roman" w:hAnsi="Times New Roman"/>
          <w:bCs/>
          <w:sz w:val="22"/>
          <w:szCs w:val="22"/>
        </w:rPr>
      </w:pPr>
      <w:r w:rsidRPr="00694223">
        <w:rPr>
          <w:rFonts w:ascii="Times New Roman" w:hAnsi="Times New Roman"/>
          <w:bCs/>
          <w:sz w:val="22"/>
          <w:szCs w:val="22"/>
        </w:rPr>
        <w:t>First Source Hiring Program (for construction contracts in excess of $350,000)</w:t>
      </w:r>
    </w:p>
    <w:p w:rsidR="00694223" w:rsidRPr="00694223" w:rsidRDefault="00694223" w:rsidP="00694223">
      <w:pPr>
        <w:widowControl w:val="0"/>
        <w:tabs>
          <w:tab w:val="left" w:pos="9360"/>
        </w:tabs>
        <w:spacing w:after="0"/>
        <w:ind w:left="360"/>
        <w:rPr>
          <w:rFonts w:ascii="Times New Roman" w:hAnsi="Times New Roman"/>
          <w:szCs w:val="22"/>
        </w:rPr>
      </w:pPr>
    </w:p>
    <w:p w:rsidR="00A251F8" w:rsidRDefault="00694223" w:rsidP="00A251F8">
      <w:pPr>
        <w:pStyle w:val="Header"/>
        <w:numPr>
          <w:ilvl w:val="0"/>
          <w:numId w:val="1"/>
        </w:numPr>
        <w:pBdr>
          <w:top w:val="nil"/>
          <w:left w:val="nil"/>
          <w:bottom w:val="nil"/>
          <w:right w:val="nil"/>
          <w:between w:val="nil"/>
          <w:bar w:val="nil"/>
        </w:pBdr>
        <w:tabs>
          <w:tab w:val="clear" w:pos="4320"/>
          <w:tab w:val="clear" w:pos="8640"/>
        </w:tabs>
        <w:rPr>
          <w:rFonts w:ascii="Times New Roman" w:hAnsi="Times New Roman"/>
          <w:szCs w:val="22"/>
        </w:rPr>
      </w:pPr>
      <w:r w:rsidRPr="00694223">
        <w:rPr>
          <w:rFonts w:ascii="Times New Roman" w:hAnsi="Times New Roman"/>
          <w:szCs w:val="22"/>
        </w:rPr>
        <w:lastRenderedPageBreak/>
        <w:t>Grantee is responsible for insuring that the contractor registers project in LCPTracker with the San Francisco Office of Labor Standards Enforcement (OLSE)</w:t>
      </w:r>
    </w:p>
    <w:p w:rsidR="00A251F8" w:rsidRDefault="00A251F8" w:rsidP="00A251F8">
      <w:pPr>
        <w:pStyle w:val="Header"/>
        <w:numPr>
          <w:ilvl w:val="0"/>
          <w:numId w:val="1"/>
        </w:numPr>
        <w:pBdr>
          <w:top w:val="nil"/>
          <w:left w:val="nil"/>
          <w:bottom w:val="nil"/>
          <w:right w:val="nil"/>
          <w:between w:val="nil"/>
          <w:bar w:val="nil"/>
        </w:pBdr>
        <w:tabs>
          <w:tab w:val="clear" w:pos="4320"/>
          <w:tab w:val="clear" w:pos="8640"/>
        </w:tabs>
        <w:rPr>
          <w:rFonts w:ascii="Times New Roman" w:hAnsi="Times New Roman"/>
          <w:szCs w:val="22"/>
        </w:rPr>
      </w:pPr>
      <w:r>
        <w:rPr>
          <w:rFonts w:ascii="Times New Roman" w:hAnsi="Times New Roman"/>
          <w:szCs w:val="22"/>
        </w:rPr>
        <w:t>Contract Monitoring Division requirements apply to construction contracts of $600,000 or more</w:t>
      </w:r>
    </w:p>
    <w:p w:rsidR="001438DA" w:rsidRPr="00A251F8" w:rsidRDefault="001438DA" w:rsidP="001438DA">
      <w:pPr>
        <w:pStyle w:val="Header"/>
        <w:pBdr>
          <w:top w:val="nil"/>
          <w:left w:val="nil"/>
          <w:bottom w:val="nil"/>
          <w:right w:val="nil"/>
          <w:between w:val="nil"/>
          <w:bar w:val="nil"/>
        </w:pBdr>
        <w:tabs>
          <w:tab w:val="clear" w:pos="4320"/>
          <w:tab w:val="clear" w:pos="8640"/>
        </w:tabs>
        <w:ind w:left="360"/>
        <w:rPr>
          <w:rFonts w:ascii="Times New Roman" w:hAnsi="Times New Roman"/>
          <w:szCs w:val="22"/>
        </w:rPr>
      </w:pPr>
    </w:p>
    <w:p w:rsidR="00011235" w:rsidRDefault="00BB53A8">
      <w:pPr>
        <w:pStyle w:val="Header"/>
        <w:tabs>
          <w:tab w:val="clear" w:pos="4320"/>
          <w:tab w:val="clear" w:pos="8640"/>
        </w:tabs>
        <w:outlineLvl w:val="0"/>
        <w:rPr>
          <w:rFonts w:ascii="Times New Roman" w:hAnsi="Times New Roman"/>
          <w:bCs/>
        </w:rPr>
      </w:pPr>
      <w:r>
        <w:rPr>
          <w:rFonts w:ascii="Times New Roman" w:hAnsi="Times New Roman"/>
          <w:bCs/>
          <w:u w:val="single"/>
        </w:rPr>
        <w:t>A</w:t>
      </w:r>
      <w:r w:rsidR="001438DA">
        <w:rPr>
          <w:rFonts w:ascii="Times New Roman" w:hAnsi="Times New Roman"/>
          <w:bCs/>
          <w:u w:val="single"/>
        </w:rPr>
        <w:t>rticle 20</w:t>
      </w:r>
      <w:r w:rsidR="001438DA" w:rsidRPr="001438DA">
        <w:rPr>
          <w:rFonts w:ascii="Times New Roman" w:hAnsi="Times New Roman"/>
          <w:bCs/>
        </w:rPr>
        <w:t xml:space="preserve"> </w:t>
      </w:r>
      <w:r>
        <w:rPr>
          <w:rFonts w:ascii="Times New Roman" w:hAnsi="Times New Roman"/>
          <w:bCs/>
        </w:rPr>
        <w:t>Other Conditions or Provisions</w:t>
      </w:r>
    </w:p>
    <w:p w:rsidR="005D2DDB" w:rsidRDefault="00BB53A8">
      <w:pPr>
        <w:pStyle w:val="Header"/>
        <w:numPr>
          <w:ilvl w:val="0"/>
          <w:numId w:val="10"/>
        </w:numPr>
        <w:tabs>
          <w:tab w:val="clear" w:pos="4320"/>
          <w:tab w:val="clear" w:pos="8640"/>
        </w:tabs>
        <w:rPr>
          <w:rFonts w:ascii="Times New Roman" w:hAnsi="Times New Roman"/>
          <w:bCs/>
          <w:iCs/>
        </w:rPr>
      </w:pPr>
      <w:r>
        <w:rPr>
          <w:rFonts w:ascii="Times New Roman" w:hAnsi="Times New Roman"/>
          <w:bCs/>
          <w:iCs/>
        </w:rPr>
        <w:t>Prior to the commencement of the Work, the contractor shall furnish to the Owner, certificates of insurance with limits of liability not less than the specified in the Contractor’s Requirements.  In addition, Performance and Labor and Payment Bonds, when required, must also be submitted to the owner.</w:t>
      </w:r>
    </w:p>
    <w:p w:rsidR="00011235" w:rsidRDefault="005D2DDB">
      <w:pPr>
        <w:pStyle w:val="Header"/>
        <w:numPr>
          <w:ilvl w:val="0"/>
          <w:numId w:val="10"/>
        </w:numPr>
        <w:tabs>
          <w:tab w:val="clear" w:pos="4320"/>
          <w:tab w:val="clear" w:pos="8640"/>
        </w:tabs>
        <w:rPr>
          <w:rFonts w:ascii="Times New Roman" w:hAnsi="Times New Roman"/>
          <w:bCs/>
          <w:iCs/>
        </w:rPr>
      </w:pPr>
      <w:r>
        <w:rPr>
          <w:rFonts w:ascii="Times New Roman" w:hAnsi="Times New Roman"/>
          <w:bCs/>
          <w:iCs/>
        </w:rPr>
        <w:t>Chapter 12B of San Francisco Administrative Code relating to anti-discrimination is hereby incorporated by reference.</w:t>
      </w:r>
      <w:r w:rsidR="00BB53A8">
        <w:rPr>
          <w:rFonts w:ascii="Times New Roman" w:hAnsi="Times New Roman"/>
          <w:bCs/>
          <w:iCs/>
        </w:rPr>
        <w:t xml:space="preserve">  </w:t>
      </w:r>
    </w:p>
    <w:p w:rsidR="00011235" w:rsidRDefault="00BB53A8">
      <w:pPr>
        <w:pStyle w:val="Header"/>
        <w:numPr>
          <w:ilvl w:val="0"/>
          <w:numId w:val="10"/>
        </w:numPr>
        <w:tabs>
          <w:tab w:val="clear" w:pos="4320"/>
          <w:tab w:val="clear" w:pos="8640"/>
        </w:tabs>
        <w:rPr>
          <w:rFonts w:ascii="Times New Roman" w:hAnsi="Times New Roman"/>
        </w:rPr>
      </w:pPr>
      <w:r>
        <w:rPr>
          <w:rFonts w:ascii="Times New Roman" w:hAnsi="Times New Roman"/>
        </w:rPr>
        <w:t xml:space="preserve">Change Orders - Total cost of extra work shall be the sum of labor costs, material costs, equipment rental costs plus overhead and profit as allowed herein.  The same overhead and profit limits as established for change order additions shall be credited to change order deductions.  No other cost, including special damages of any type, arising out of or connected with the performance of extra work, of any nature, may be recovered by the contractor.  </w:t>
      </w:r>
    </w:p>
    <w:p w:rsidR="009D4FC0" w:rsidRDefault="00BB53A8" w:rsidP="00C47712">
      <w:pPr>
        <w:numPr>
          <w:ilvl w:val="0"/>
          <w:numId w:val="7"/>
        </w:numPr>
        <w:tabs>
          <w:tab w:val="clear" w:pos="720"/>
        </w:tabs>
        <w:ind w:left="1080"/>
        <w:rPr>
          <w:rFonts w:ascii="Times New Roman" w:hAnsi="Times New Roman"/>
        </w:rPr>
      </w:pPr>
      <w:r>
        <w:rPr>
          <w:rFonts w:ascii="Times New Roman" w:hAnsi="Times New Roman"/>
        </w:rPr>
        <w:t>Contractors Overhead and profit on direct labor, Material and Equipment for extra work shall be 10 percent</w:t>
      </w:r>
    </w:p>
    <w:p w:rsidR="00D13A42" w:rsidRDefault="00BB53A8" w:rsidP="00C47712">
      <w:pPr>
        <w:numPr>
          <w:ilvl w:val="0"/>
          <w:numId w:val="7"/>
        </w:numPr>
        <w:tabs>
          <w:tab w:val="clear" w:pos="720"/>
        </w:tabs>
        <w:ind w:left="1080"/>
        <w:rPr>
          <w:rFonts w:ascii="Times New Roman" w:hAnsi="Times New Roman"/>
        </w:rPr>
      </w:pPr>
      <w:r>
        <w:rPr>
          <w:rFonts w:ascii="Times New Roman" w:hAnsi="Times New Roman"/>
        </w:rPr>
        <w:t xml:space="preserve">Sub-Contractors Overhead and profit on direct </w:t>
      </w:r>
      <w:r w:rsidR="0066475A">
        <w:rPr>
          <w:rFonts w:ascii="Times New Roman" w:hAnsi="Times New Roman"/>
        </w:rPr>
        <w:t>labor;</w:t>
      </w:r>
      <w:r>
        <w:rPr>
          <w:rFonts w:ascii="Times New Roman" w:hAnsi="Times New Roman"/>
        </w:rPr>
        <w:t xml:space="preserve"> Material and Equipment for extra work shall be 10 percent</w:t>
      </w:r>
      <w:r w:rsidR="0066475A">
        <w:rPr>
          <w:rFonts w:ascii="Times New Roman" w:hAnsi="Times New Roman"/>
        </w:rPr>
        <w:t xml:space="preserve">. </w:t>
      </w:r>
      <w:r w:rsidR="0066475A">
        <w:rPr>
          <w:rFonts w:ascii="Times New Roman" w:hAnsi="Times New Roman"/>
          <w:color w:val="000000"/>
        </w:rPr>
        <w:t>Contractor shall add no more than 5% to the contract amount of a change order agreement entered into between Contractor and Sub-Contractor, provided that a copy of the change order agreement between contractor and sub-Contractor is provided to Owner and MO</w:t>
      </w:r>
      <w:r w:rsidR="001438DA">
        <w:rPr>
          <w:rFonts w:ascii="Times New Roman" w:hAnsi="Times New Roman"/>
          <w:color w:val="000000"/>
        </w:rPr>
        <w:t>H</w:t>
      </w:r>
      <w:r w:rsidR="0066475A">
        <w:rPr>
          <w:rFonts w:ascii="Times New Roman" w:hAnsi="Times New Roman"/>
          <w:color w:val="000000"/>
        </w:rPr>
        <w:t>CD and approved by both.</w:t>
      </w:r>
    </w:p>
    <w:p w:rsidR="009D4FC0" w:rsidRPr="00A251F8" w:rsidRDefault="00BB53A8" w:rsidP="00A251F8">
      <w:pPr>
        <w:pStyle w:val="ListParagraph"/>
        <w:numPr>
          <w:ilvl w:val="0"/>
          <w:numId w:val="7"/>
        </w:numPr>
        <w:tabs>
          <w:tab w:val="clear" w:pos="720"/>
        </w:tabs>
        <w:ind w:left="1080"/>
        <w:rPr>
          <w:rFonts w:ascii="Times New Roman" w:hAnsi="Times New Roman"/>
        </w:rPr>
      </w:pPr>
      <w:r w:rsidRPr="00A251F8">
        <w:rPr>
          <w:rFonts w:ascii="Times New Roman" w:hAnsi="Times New Roman"/>
        </w:rPr>
        <w:t>Overhead Defined -The following constitutes charges that are included in overhead for all contract modifications: Drawings: field drawings, shop drawings, etc. including submission of drawings, Routine field inspection of work proposed, General superintendence, General administration and preparation of change orders, Salaries of project engineers, project managers, superintendent, timekeeper, secretaries and administrative assistants, Janitorial services, Temporary on-site facilities, Home office expenses, Insurance and Bond Premium, Procurement and use of vehicles used coincidentally in base bid work,, Surveying, Estimating, Protection of work, Final clean up, Warranties, Review of Contract Modification procedures, Incidental labor and misc. tools, coordination of work and Other incidental work..</w:t>
      </w:r>
    </w:p>
    <w:p w:rsidR="00011235" w:rsidRPr="00AA01CA" w:rsidRDefault="00BB53A8" w:rsidP="00AA01CA">
      <w:pPr>
        <w:pStyle w:val="Header"/>
        <w:numPr>
          <w:ilvl w:val="0"/>
          <w:numId w:val="10"/>
        </w:numPr>
        <w:tabs>
          <w:tab w:val="clear" w:pos="4320"/>
          <w:tab w:val="clear" w:pos="8640"/>
        </w:tabs>
        <w:rPr>
          <w:rFonts w:ascii="Times New Roman" w:hAnsi="Times New Roman"/>
          <w:bCs/>
        </w:rPr>
      </w:pPr>
      <w:r w:rsidRPr="00AA01CA">
        <w:rPr>
          <w:rFonts w:ascii="Times New Roman" w:hAnsi="Times New Roman"/>
          <w:bCs/>
        </w:rPr>
        <w:t>General Contractor is her</w:t>
      </w:r>
      <w:r w:rsidR="00145407">
        <w:rPr>
          <w:rFonts w:ascii="Times New Roman" w:hAnsi="Times New Roman"/>
          <w:bCs/>
        </w:rPr>
        <w:t>e</w:t>
      </w:r>
      <w:r w:rsidRPr="00AA01CA">
        <w:rPr>
          <w:rFonts w:ascii="Times New Roman" w:hAnsi="Times New Roman"/>
          <w:bCs/>
        </w:rPr>
        <w:t>by informed that all change order proposals must have the following cost breakdown</w:t>
      </w:r>
    </w:p>
    <w:p w:rsidR="00011235" w:rsidRDefault="00BB53A8" w:rsidP="00AA01CA">
      <w:pPr>
        <w:numPr>
          <w:ilvl w:val="0"/>
          <w:numId w:val="11"/>
        </w:numPr>
        <w:rPr>
          <w:rFonts w:ascii="Times New Roman" w:hAnsi="Times New Roman"/>
        </w:rPr>
      </w:pPr>
      <w:r>
        <w:rPr>
          <w:rFonts w:ascii="Times New Roman" w:hAnsi="Times New Roman"/>
        </w:rPr>
        <w:t>Labor - cost for labor shall be fair and reasonable in accordance with industry standard and paid at the highest prevailing wage rate for the trade involved</w:t>
      </w:r>
    </w:p>
    <w:p w:rsidR="00011235" w:rsidRDefault="00BB53A8" w:rsidP="00AA01CA">
      <w:pPr>
        <w:numPr>
          <w:ilvl w:val="0"/>
          <w:numId w:val="11"/>
        </w:numPr>
        <w:rPr>
          <w:rFonts w:ascii="Times New Roman" w:hAnsi="Times New Roman"/>
        </w:rPr>
      </w:pPr>
      <w:r>
        <w:rPr>
          <w:rFonts w:ascii="Times New Roman" w:hAnsi="Times New Roman"/>
        </w:rPr>
        <w:t>Material - cost for material shall be fair and reasonable in accordance with industry standard and paid at fair market value</w:t>
      </w:r>
    </w:p>
    <w:p w:rsidR="00011235" w:rsidRPr="00AA01CA" w:rsidRDefault="00BB53A8" w:rsidP="00AA01CA">
      <w:pPr>
        <w:numPr>
          <w:ilvl w:val="0"/>
          <w:numId w:val="11"/>
        </w:numPr>
        <w:rPr>
          <w:rFonts w:ascii="Times New Roman" w:hAnsi="Times New Roman"/>
        </w:rPr>
      </w:pPr>
      <w:r>
        <w:rPr>
          <w:rFonts w:ascii="Times New Roman" w:hAnsi="Times New Roman"/>
        </w:rPr>
        <w:t>Equipment – cost for equipment rental shall be in accordance with California Department of Transportation official equipment rental rate.</w:t>
      </w:r>
    </w:p>
    <w:p w:rsidR="00011235" w:rsidRPr="007B6A97" w:rsidRDefault="00BB53A8" w:rsidP="00AA01CA">
      <w:pPr>
        <w:pStyle w:val="Header"/>
        <w:numPr>
          <w:ilvl w:val="0"/>
          <w:numId w:val="10"/>
        </w:numPr>
        <w:tabs>
          <w:tab w:val="clear" w:pos="4320"/>
          <w:tab w:val="clear" w:pos="8640"/>
        </w:tabs>
        <w:jc w:val="left"/>
        <w:rPr>
          <w:rFonts w:ascii="Times New Roman" w:hAnsi="Times New Roman"/>
          <w:bCs/>
          <w:iCs/>
          <w:szCs w:val="22"/>
        </w:rPr>
      </w:pPr>
      <w:r w:rsidRPr="007B6A97">
        <w:rPr>
          <w:rFonts w:ascii="Times New Roman" w:hAnsi="Times New Roman"/>
          <w:bCs/>
          <w:iCs/>
          <w:szCs w:val="22"/>
        </w:rPr>
        <w:t>MOH</w:t>
      </w:r>
      <w:r w:rsidR="007B6A97" w:rsidRPr="007B6A97">
        <w:rPr>
          <w:rFonts w:ascii="Times New Roman" w:hAnsi="Times New Roman"/>
          <w:bCs/>
          <w:iCs/>
          <w:szCs w:val="22"/>
        </w:rPr>
        <w:t>CD</w:t>
      </w:r>
      <w:r w:rsidRPr="007B6A97">
        <w:rPr>
          <w:rFonts w:ascii="Times New Roman" w:hAnsi="Times New Roman"/>
          <w:bCs/>
          <w:iCs/>
          <w:szCs w:val="22"/>
        </w:rPr>
        <w:t xml:space="preserve"> shall </w:t>
      </w:r>
      <w:r w:rsidRPr="007B6A97">
        <w:rPr>
          <w:rFonts w:ascii="Times New Roman" w:hAnsi="Times New Roman"/>
        </w:rPr>
        <w:t>have</w:t>
      </w:r>
      <w:r w:rsidRPr="007B6A97">
        <w:rPr>
          <w:rFonts w:ascii="Times New Roman" w:hAnsi="Times New Roman"/>
          <w:bCs/>
          <w:iCs/>
          <w:szCs w:val="22"/>
        </w:rPr>
        <w:t xml:space="preserve"> the right to audit all records in possession of Contractor relating to activities covered by change order.  Further MOH</w:t>
      </w:r>
      <w:r w:rsidR="007B6A97" w:rsidRPr="007B6A97">
        <w:rPr>
          <w:rFonts w:ascii="Times New Roman" w:hAnsi="Times New Roman"/>
          <w:bCs/>
          <w:iCs/>
          <w:szCs w:val="22"/>
        </w:rPr>
        <w:t>CD</w:t>
      </w:r>
      <w:r w:rsidRPr="007B6A97">
        <w:rPr>
          <w:rFonts w:ascii="Times New Roman" w:hAnsi="Times New Roman"/>
          <w:bCs/>
          <w:iCs/>
          <w:szCs w:val="22"/>
        </w:rPr>
        <w:t xml:space="preserve"> shall have the right to audit, inspect, or </w:t>
      </w:r>
      <w:r w:rsidRPr="007B6A97">
        <w:rPr>
          <w:rFonts w:ascii="Times New Roman" w:hAnsi="Times New Roman"/>
          <w:bCs/>
          <w:iCs/>
          <w:szCs w:val="22"/>
        </w:rPr>
        <w:lastRenderedPageBreak/>
        <w:t>copy all records maintained in connection with the contract, including financial records in possession of Contractor.  If Contractor is a joint venture, right of MOH</w:t>
      </w:r>
      <w:r w:rsidR="007B6A97" w:rsidRPr="007B6A97">
        <w:rPr>
          <w:rFonts w:ascii="Times New Roman" w:hAnsi="Times New Roman"/>
          <w:bCs/>
          <w:iCs/>
          <w:szCs w:val="22"/>
        </w:rPr>
        <w:t>CD</w:t>
      </w:r>
      <w:r w:rsidRPr="007B6A97">
        <w:rPr>
          <w:rFonts w:ascii="Times New Roman" w:hAnsi="Times New Roman"/>
          <w:bCs/>
          <w:iCs/>
          <w:szCs w:val="22"/>
        </w:rPr>
        <w:t xml:space="preserve"> shall apply collaterally to same extent to records of joint venture sponsor, and of each individual joint venture member.</w:t>
      </w:r>
      <w:r w:rsidR="007B6A97">
        <w:rPr>
          <w:rFonts w:ascii="Times New Roman" w:hAnsi="Times New Roman"/>
          <w:bCs/>
          <w:iCs/>
          <w:szCs w:val="22"/>
        </w:rPr>
        <w:t xml:space="preserve"> </w:t>
      </w:r>
      <w:proofErr w:type="gramStart"/>
      <w:r w:rsidRPr="007B6A97">
        <w:rPr>
          <w:rFonts w:ascii="Times New Roman" w:hAnsi="Times New Roman"/>
          <w:bCs/>
          <w:iCs/>
          <w:szCs w:val="22"/>
        </w:rPr>
        <w:t>Section</w:t>
      </w:r>
      <w:proofErr w:type="gramEnd"/>
      <w:r w:rsidRPr="007B6A97">
        <w:rPr>
          <w:rFonts w:ascii="Times New Roman" w:hAnsi="Times New Roman"/>
          <w:bCs/>
          <w:iCs/>
          <w:szCs w:val="22"/>
        </w:rPr>
        <w:t xml:space="preserve"> 6.22 of </w:t>
      </w:r>
      <w:r w:rsidRPr="007B6A97">
        <w:rPr>
          <w:rFonts w:ascii="Times New Roman" w:hAnsi="Times New Roman"/>
        </w:rPr>
        <w:t>Chapter</w:t>
      </w:r>
      <w:r w:rsidRPr="007B6A97">
        <w:rPr>
          <w:rFonts w:ascii="Times New Roman" w:hAnsi="Times New Roman"/>
          <w:bCs/>
          <w:iCs/>
          <w:szCs w:val="22"/>
        </w:rPr>
        <w:t xml:space="preserve"> 6 of the San Francisco Administrative code relating to contractor’s workforce and hiring of local residents is hereby incorporated by reference.</w:t>
      </w:r>
    </w:p>
    <w:p w:rsidR="00011235" w:rsidRPr="00AA01CA" w:rsidRDefault="00BB53A8" w:rsidP="00AA01CA">
      <w:pPr>
        <w:pStyle w:val="Header"/>
        <w:numPr>
          <w:ilvl w:val="0"/>
          <w:numId w:val="10"/>
        </w:numPr>
        <w:tabs>
          <w:tab w:val="clear" w:pos="4320"/>
          <w:tab w:val="clear" w:pos="8640"/>
        </w:tabs>
        <w:rPr>
          <w:rFonts w:ascii="Times New Roman" w:hAnsi="Times New Roman"/>
          <w:bCs/>
          <w:iCs/>
          <w:szCs w:val="22"/>
        </w:rPr>
      </w:pPr>
      <w:r w:rsidRPr="00AA01CA">
        <w:rPr>
          <w:rFonts w:ascii="Times New Roman" w:hAnsi="Times New Roman"/>
          <w:bCs/>
          <w:iCs/>
          <w:szCs w:val="22"/>
        </w:rPr>
        <w:t xml:space="preserve">THIS AGREEMENT, FUTURE MODIFICATIONS, AND CHANGE ORDERS ARE SUBJECT TO PRIOR WRITTEN APPROVAL BY THE OFFICE OF ECONOMIC AND WORKFORCE DEVELOPMENT/MAYOR’S OFFICE OF HOUSING </w:t>
      </w:r>
      <w:r w:rsidR="007B6A97">
        <w:rPr>
          <w:rFonts w:ascii="Times New Roman" w:hAnsi="Times New Roman"/>
          <w:bCs/>
          <w:iCs/>
          <w:szCs w:val="22"/>
        </w:rPr>
        <w:t xml:space="preserve">AND COMMUNITY DEVELOPMENT </w:t>
      </w:r>
      <w:r w:rsidRPr="00AA01CA">
        <w:rPr>
          <w:rFonts w:ascii="Times New Roman" w:hAnsi="Times New Roman"/>
          <w:bCs/>
          <w:iCs/>
          <w:szCs w:val="22"/>
        </w:rPr>
        <w:t>(MOH</w:t>
      </w:r>
      <w:r w:rsidR="007B6A97">
        <w:rPr>
          <w:rFonts w:ascii="Times New Roman" w:hAnsi="Times New Roman"/>
          <w:bCs/>
          <w:iCs/>
          <w:szCs w:val="22"/>
        </w:rPr>
        <w:t>CD</w:t>
      </w:r>
      <w:bookmarkStart w:id="0" w:name="_GoBack"/>
      <w:bookmarkEnd w:id="0"/>
      <w:r w:rsidRPr="00AA01CA">
        <w:rPr>
          <w:rFonts w:ascii="Times New Roman" w:hAnsi="Times New Roman"/>
          <w:bCs/>
          <w:iCs/>
          <w:szCs w:val="22"/>
        </w:rPr>
        <w:t>) AND NO COST SHALL BE INCURRED PRIOR TO THIS APPROVAL.</w:t>
      </w:r>
    </w:p>
    <w:sectPr w:rsidR="00011235" w:rsidRPr="00AA01CA" w:rsidSect="00C47712">
      <w:headerReference w:type="default" r:id="rId8"/>
      <w:footerReference w:type="default" r:id="rId9"/>
      <w:pgSz w:w="12240" w:h="15840" w:code="1"/>
      <w:pgMar w:top="1440" w:right="1440" w:bottom="1440" w:left="1440" w:header="720" w:footer="720" w:gutter="288"/>
      <w:pgNumType w:start="17"/>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01818" w:rsidRDefault="00901818" w:rsidP="00AA01CA">
      <w:pPr>
        <w:spacing w:after="0"/>
      </w:pPr>
      <w:r>
        <w:separator/>
      </w:r>
    </w:p>
  </w:endnote>
  <w:endnote w:type="continuationSeparator" w:id="0">
    <w:p w:rsidR="00901818" w:rsidRDefault="00901818" w:rsidP="00AA01C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7790C" w:rsidRDefault="00C7790C">
    <w:pPr>
      <w:pStyle w:val="Footer"/>
      <w:jc w:val="right"/>
    </w:pPr>
    <w:r>
      <w:t>p. 3</w:t>
    </w:r>
  </w:p>
  <w:p w:rsidR="00C7790C" w:rsidRDefault="00C7790C">
    <w:pPr>
      <w:pStyle w:val="Footer"/>
      <w:tabs>
        <w:tab w:val="clear" w:pos="4320"/>
        <w:tab w:val="center" w:pos="2880"/>
      </w:tabs>
      <w:spacing w:after="0"/>
      <w:jc w:val="left"/>
      <w:rPr>
        <w:rFonts w:ascii="Verdana" w:hAnsi="Verdana"/>
        <w:bCs/>
        <w:iCs/>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01818" w:rsidRDefault="00901818" w:rsidP="00AA01CA">
      <w:pPr>
        <w:spacing w:after="0"/>
      </w:pPr>
      <w:r>
        <w:separator/>
      </w:r>
    </w:p>
  </w:footnote>
  <w:footnote w:type="continuationSeparator" w:id="0">
    <w:p w:rsidR="00901818" w:rsidRDefault="00901818" w:rsidP="00AA01C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6A97" w:rsidRDefault="007B6A97" w:rsidP="007B6A97">
    <w:pPr>
      <w:pStyle w:val="Header"/>
      <w:spacing w:after="0"/>
      <w:jc w:val="center"/>
      <w:rPr>
        <w:rFonts w:ascii="Times New Roman" w:hAnsi="Times New Roman"/>
        <w:b/>
        <w:bCs/>
        <w:sz w:val="24"/>
      </w:rPr>
    </w:pPr>
    <w:r>
      <w:rPr>
        <w:rFonts w:ascii="Times New Roman" w:hAnsi="Times New Roman"/>
        <w:b/>
        <w:bCs/>
        <w:sz w:val="24"/>
      </w:rPr>
      <w:t>INSTRUCTIONS FOR PREPARING OWNER-CONTRACTOR AGREEMENT</w:t>
    </w:r>
  </w:p>
  <w:p w:rsidR="007B6A97" w:rsidRDefault="007B6A97" w:rsidP="007B6A97">
    <w:pPr>
      <w:pStyle w:val="Header"/>
      <w:pBdr>
        <w:bottom w:val="single" w:sz="4" w:space="1" w:color="auto"/>
      </w:pBdr>
      <w:spacing w:after="0"/>
      <w:jc w:val="center"/>
      <w:rPr>
        <w:rFonts w:ascii="Times New Roman" w:hAnsi="Times New Roman"/>
        <w:b/>
        <w:bCs/>
        <w:sz w:val="24"/>
      </w:rPr>
    </w:pPr>
    <w:r>
      <w:rPr>
        <w:rFonts w:ascii="Times New Roman" w:hAnsi="Times New Roman"/>
        <w:b/>
        <w:bCs/>
        <w:sz w:val="24"/>
      </w:rPr>
      <w:t>MOH - 11</w:t>
    </w:r>
  </w:p>
  <w:p w:rsidR="007B6A97" w:rsidRDefault="007B6A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293682"/>
    <w:multiLevelType w:val="hybridMultilevel"/>
    <w:tmpl w:val="91DC0FEA"/>
    <w:lvl w:ilvl="0" w:tplc="D318E70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C0C2B4C"/>
    <w:multiLevelType w:val="hybridMultilevel"/>
    <w:tmpl w:val="FF2C02E2"/>
    <w:lvl w:ilvl="0" w:tplc="74E4EF48">
      <w:start w:val="3"/>
      <w:numFmt w:val="decimal"/>
      <w:lvlText w:val="%1."/>
      <w:lvlJc w:val="left"/>
      <w:pPr>
        <w:tabs>
          <w:tab w:val="num" w:pos="720"/>
        </w:tabs>
        <w:ind w:left="720" w:hanging="360"/>
      </w:pPr>
      <w:rPr>
        <w:rFonts w:hint="default"/>
        <w:sz w:val="24"/>
      </w:rPr>
    </w:lvl>
    <w:lvl w:ilvl="1" w:tplc="1A7C6CE8">
      <w:start w:val="1"/>
      <w:numFmt w:val="lowerLetter"/>
      <w:lvlText w:val="%2."/>
      <w:lvlJc w:val="left"/>
      <w:pPr>
        <w:tabs>
          <w:tab w:val="num" w:pos="1440"/>
        </w:tabs>
        <w:ind w:left="1440" w:hanging="360"/>
      </w:pPr>
      <w:rPr>
        <w:rFonts w:hint="default"/>
        <w:sz w:val="2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0CC3592"/>
    <w:multiLevelType w:val="singleLevel"/>
    <w:tmpl w:val="A236A24C"/>
    <w:lvl w:ilvl="0">
      <w:start w:val="1"/>
      <w:numFmt w:val="decimal"/>
      <w:lvlText w:val="%1."/>
      <w:lvlJc w:val="left"/>
      <w:pPr>
        <w:tabs>
          <w:tab w:val="num" w:pos="360"/>
        </w:tabs>
        <w:ind w:left="360" w:hanging="360"/>
      </w:pPr>
      <w:rPr>
        <w:rFonts w:hint="default"/>
        <w:i w:val="0"/>
      </w:rPr>
    </w:lvl>
  </w:abstractNum>
  <w:abstractNum w:abstractNumId="3" w15:restartNumberingAfterBreak="0">
    <w:nsid w:val="34E617DA"/>
    <w:multiLevelType w:val="hybridMultilevel"/>
    <w:tmpl w:val="759EA1A0"/>
    <w:lvl w:ilvl="0" w:tplc="04090019">
      <w:start w:val="1"/>
      <w:numFmt w:val="lowerLetter"/>
      <w:lvlText w:val="%1."/>
      <w:lvlJc w:val="left"/>
      <w:pPr>
        <w:tabs>
          <w:tab w:val="num" w:pos="720"/>
        </w:tabs>
        <w:ind w:left="720" w:hanging="360"/>
      </w:pPr>
      <w:rPr>
        <w:rFonts w:hint="default"/>
      </w:rPr>
    </w:lvl>
    <w:lvl w:ilvl="1" w:tplc="35EABA3C">
      <w:start w:val="6"/>
      <w:numFmt w:val="decimal"/>
      <w:lvlText w:val="%2"/>
      <w:lvlJc w:val="left"/>
      <w:pPr>
        <w:tabs>
          <w:tab w:val="num" w:pos="1440"/>
        </w:tabs>
        <w:ind w:left="1440" w:hanging="360"/>
      </w:pPr>
      <w:rPr>
        <w:rFonts w:hint="default"/>
      </w:rPr>
    </w:lvl>
    <w:lvl w:ilvl="2" w:tplc="10784A08">
      <w:start w:val="7"/>
      <w:numFmt w:val="decimal"/>
      <w:lvlText w:val="%3."/>
      <w:lvlJc w:val="left"/>
      <w:pPr>
        <w:tabs>
          <w:tab w:val="num" w:pos="2340"/>
        </w:tabs>
        <w:ind w:left="2340" w:hanging="360"/>
      </w:pPr>
      <w:rPr>
        <w:rFonts w:hint="default"/>
        <w:b/>
        <w:i/>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36E364D5"/>
    <w:multiLevelType w:val="hybridMultilevel"/>
    <w:tmpl w:val="8AD0DF7A"/>
    <w:lvl w:ilvl="0" w:tplc="176CF07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4D7968CA"/>
    <w:multiLevelType w:val="hybridMultilevel"/>
    <w:tmpl w:val="128002CE"/>
    <w:lvl w:ilvl="0" w:tplc="D05E482A">
      <w:start w:val="2"/>
      <w:numFmt w:val="decimal"/>
      <w:lvlText w:val="%1."/>
      <w:lvlJc w:val="left"/>
      <w:pPr>
        <w:tabs>
          <w:tab w:val="num" w:pos="360"/>
        </w:tabs>
        <w:ind w:left="360" w:hanging="36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DE807C3"/>
    <w:multiLevelType w:val="singleLevel"/>
    <w:tmpl w:val="FBB0156E"/>
    <w:lvl w:ilvl="0">
      <w:start w:val="1"/>
      <w:numFmt w:val="decimal"/>
      <w:lvlText w:val="%1."/>
      <w:lvlJc w:val="left"/>
      <w:pPr>
        <w:tabs>
          <w:tab w:val="num" w:pos="360"/>
        </w:tabs>
        <w:ind w:left="360" w:hanging="360"/>
      </w:pPr>
      <w:rPr>
        <w:rFonts w:hint="default"/>
      </w:rPr>
    </w:lvl>
  </w:abstractNum>
  <w:abstractNum w:abstractNumId="7" w15:restartNumberingAfterBreak="0">
    <w:nsid w:val="61D26DD3"/>
    <w:multiLevelType w:val="hybridMultilevel"/>
    <w:tmpl w:val="D1006220"/>
    <w:lvl w:ilvl="0" w:tplc="B0368E3E">
      <w:start w:val="1"/>
      <w:numFmt w:val="bullet"/>
      <w:lvlText w:val=""/>
      <w:lvlJc w:val="left"/>
      <w:pPr>
        <w:tabs>
          <w:tab w:val="num" w:pos="360"/>
        </w:tabs>
        <w:ind w:left="144" w:hanging="144"/>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19B8EFE4">
      <w:start w:val="1"/>
      <w:numFmt w:val="bullet"/>
      <w:lvlText w:val=""/>
      <w:lvlJc w:val="left"/>
      <w:pPr>
        <w:tabs>
          <w:tab w:val="num" w:pos="1080"/>
        </w:tabs>
        <w:ind w:left="108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47C2DFC"/>
    <w:multiLevelType w:val="multilevel"/>
    <w:tmpl w:val="A65EE8CC"/>
    <w:styleLink w:val="List0"/>
    <w:lvl w:ilvl="0">
      <w:start w:val="1"/>
      <w:numFmt w:val="decimal"/>
      <w:lvlText w:val="%1."/>
      <w:lvlJc w:val="left"/>
      <w:rPr>
        <w:position w:val="0"/>
      </w:rPr>
    </w:lvl>
    <w:lvl w:ilvl="1">
      <w:start w:val="1"/>
      <w:numFmt w:val="decimal"/>
      <w:lvlText w:val="%1.%2."/>
      <w:lvlJc w:val="left"/>
      <w:rPr>
        <w:position w:val="0"/>
      </w:rPr>
    </w:lvl>
    <w:lvl w:ilvl="2">
      <w:start w:val="1"/>
      <w:numFmt w:val="decimal"/>
      <w:lvlText w:val="%3."/>
      <w:lvlJc w:val="left"/>
      <w:rPr>
        <w:position w:val="0"/>
      </w:rPr>
    </w:lvl>
    <w:lvl w:ilvl="3">
      <w:start w:val="1"/>
      <w:numFmt w:val="decimal"/>
      <w:lvlText w:val="%4."/>
      <w:lvlJc w:val="left"/>
      <w:rPr>
        <w:position w:val="0"/>
      </w:rPr>
    </w:lvl>
    <w:lvl w:ilvl="4">
      <w:start w:val="1"/>
      <w:numFmt w:val="decimal"/>
      <w:lvlText w:val="%5."/>
      <w:lvlJc w:val="left"/>
      <w:rPr>
        <w:position w:val="0"/>
      </w:rPr>
    </w:lvl>
    <w:lvl w:ilvl="5">
      <w:start w:val="1"/>
      <w:numFmt w:val="decimal"/>
      <w:lvlText w:val="%6."/>
      <w:lvlJc w:val="left"/>
      <w:rPr>
        <w:position w:val="0"/>
      </w:rPr>
    </w:lvl>
    <w:lvl w:ilvl="6">
      <w:start w:val="1"/>
      <w:numFmt w:val="decimal"/>
      <w:lvlText w:val="%7."/>
      <w:lvlJc w:val="left"/>
      <w:rPr>
        <w:position w:val="0"/>
      </w:rPr>
    </w:lvl>
    <w:lvl w:ilvl="7">
      <w:start w:val="1"/>
      <w:numFmt w:val="decimal"/>
      <w:lvlText w:val="%8."/>
      <w:lvlJc w:val="left"/>
      <w:rPr>
        <w:position w:val="0"/>
      </w:rPr>
    </w:lvl>
    <w:lvl w:ilvl="8">
      <w:start w:val="1"/>
      <w:numFmt w:val="decimal"/>
      <w:lvlText w:val="%9."/>
      <w:lvlJc w:val="left"/>
      <w:rPr>
        <w:position w:val="0"/>
      </w:rPr>
    </w:lvl>
  </w:abstractNum>
  <w:abstractNum w:abstractNumId="9" w15:restartNumberingAfterBreak="0">
    <w:nsid w:val="6AEB7F1E"/>
    <w:multiLevelType w:val="singleLevel"/>
    <w:tmpl w:val="FBB0156E"/>
    <w:lvl w:ilvl="0">
      <w:start w:val="1"/>
      <w:numFmt w:val="decimal"/>
      <w:lvlText w:val="%1."/>
      <w:lvlJc w:val="left"/>
      <w:pPr>
        <w:tabs>
          <w:tab w:val="num" w:pos="360"/>
        </w:tabs>
        <w:ind w:left="360" w:hanging="360"/>
      </w:pPr>
      <w:rPr>
        <w:rFonts w:hint="default"/>
      </w:rPr>
    </w:lvl>
  </w:abstractNum>
  <w:abstractNum w:abstractNumId="10" w15:restartNumberingAfterBreak="0">
    <w:nsid w:val="6B210EA4"/>
    <w:multiLevelType w:val="singleLevel"/>
    <w:tmpl w:val="1748818E"/>
    <w:lvl w:ilvl="0">
      <w:start w:val="4"/>
      <w:numFmt w:val="decimal"/>
      <w:lvlText w:val="%1."/>
      <w:lvlJc w:val="left"/>
      <w:pPr>
        <w:tabs>
          <w:tab w:val="num" w:pos="1080"/>
        </w:tabs>
        <w:ind w:left="1080" w:hanging="540"/>
      </w:pPr>
      <w:rPr>
        <w:rFonts w:hint="default"/>
      </w:rPr>
    </w:lvl>
  </w:abstractNum>
  <w:abstractNum w:abstractNumId="11" w15:restartNumberingAfterBreak="0">
    <w:nsid w:val="6F71171F"/>
    <w:multiLevelType w:val="hybridMultilevel"/>
    <w:tmpl w:val="665C5BD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7DFF7088"/>
    <w:multiLevelType w:val="singleLevel"/>
    <w:tmpl w:val="9822FC48"/>
    <w:lvl w:ilvl="0">
      <w:start w:val="15"/>
      <w:numFmt w:val="decimal"/>
      <w:lvlText w:val="%1."/>
      <w:lvlJc w:val="left"/>
      <w:pPr>
        <w:tabs>
          <w:tab w:val="num" w:pos="435"/>
        </w:tabs>
        <w:ind w:left="435" w:hanging="435"/>
      </w:pPr>
      <w:rPr>
        <w:rFonts w:hint="default"/>
      </w:rPr>
    </w:lvl>
  </w:abstractNum>
  <w:num w:numId="1">
    <w:abstractNumId w:val="2"/>
  </w:num>
  <w:num w:numId="2">
    <w:abstractNumId w:val="6"/>
  </w:num>
  <w:num w:numId="3">
    <w:abstractNumId w:val="10"/>
  </w:num>
  <w:num w:numId="4">
    <w:abstractNumId w:val="12"/>
  </w:num>
  <w:num w:numId="5">
    <w:abstractNumId w:val="2"/>
  </w:num>
  <w:num w:numId="6">
    <w:abstractNumId w:val="1"/>
  </w:num>
  <w:num w:numId="7">
    <w:abstractNumId w:val="3"/>
  </w:num>
  <w:num w:numId="8">
    <w:abstractNumId w:val="0"/>
  </w:num>
  <w:num w:numId="9">
    <w:abstractNumId w:val="5"/>
  </w:num>
  <w:num w:numId="10">
    <w:abstractNumId w:val="4"/>
  </w:num>
  <w:num w:numId="11">
    <w:abstractNumId w:val="11"/>
  </w:num>
  <w:num w:numId="12">
    <w:abstractNumId w:val="8"/>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19A3"/>
    <w:rsid w:val="00011235"/>
    <w:rsid w:val="000519A3"/>
    <w:rsid w:val="001438DA"/>
    <w:rsid w:val="00145407"/>
    <w:rsid w:val="00255586"/>
    <w:rsid w:val="00457E80"/>
    <w:rsid w:val="004D25BE"/>
    <w:rsid w:val="005A7841"/>
    <w:rsid w:val="005D2DDB"/>
    <w:rsid w:val="005E3DCD"/>
    <w:rsid w:val="0066475A"/>
    <w:rsid w:val="006800E2"/>
    <w:rsid w:val="00694223"/>
    <w:rsid w:val="0069660C"/>
    <w:rsid w:val="007345DA"/>
    <w:rsid w:val="00741EE6"/>
    <w:rsid w:val="007B6A97"/>
    <w:rsid w:val="008306E0"/>
    <w:rsid w:val="0088584F"/>
    <w:rsid w:val="00901818"/>
    <w:rsid w:val="00931D5A"/>
    <w:rsid w:val="009D4AE9"/>
    <w:rsid w:val="009D4FC0"/>
    <w:rsid w:val="00A251F8"/>
    <w:rsid w:val="00A628E0"/>
    <w:rsid w:val="00AA01CA"/>
    <w:rsid w:val="00AC47DB"/>
    <w:rsid w:val="00B80822"/>
    <w:rsid w:val="00BB53A8"/>
    <w:rsid w:val="00BD56C8"/>
    <w:rsid w:val="00C47712"/>
    <w:rsid w:val="00C61271"/>
    <w:rsid w:val="00C7790C"/>
    <w:rsid w:val="00D002F2"/>
    <w:rsid w:val="00D13A42"/>
    <w:rsid w:val="00D372E2"/>
    <w:rsid w:val="00E6207A"/>
    <w:rsid w:val="00EA5D1E"/>
    <w:rsid w:val="00EB4AB7"/>
    <w:rsid w:val="00EC51AF"/>
    <w:rsid w:val="00FE26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1E332AEF"/>
  <w15:docId w15:val="{40F29AC1-038F-4295-BCD4-92EFE07BF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11235"/>
    <w:pPr>
      <w:spacing w:after="120"/>
      <w:jc w:val="both"/>
    </w:pPr>
    <w:rPr>
      <w:rFonts w:ascii="Arial" w:hAnsi="Arial"/>
      <w:sz w:val="22"/>
    </w:rPr>
  </w:style>
  <w:style w:type="paragraph" w:styleId="Heading1">
    <w:name w:val="heading 1"/>
    <w:next w:val="Normal"/>
    <w:qFormat/>
    <w:rsid w:val="00011235"/>
    <w:pPr>
      <w:tabs>
        <w:tab w:val="right" w:pos="9360"/>
      </w:tabs>
      <w:spacing w:before="360"/>
      <w:outlineLvl w:val="0"/>
    </w:pPr>
    <w:rPr>
      <w:rFonts w:ascii="Arial" w:hAnsi="Arial"/>
      <w:b/>
      <w:noProof/>
      <w:sz w:val="28"/>
    </w:rPr>
  </w:style>
  <w:style w:type="paragraph" w:styleId="Heading2">
    <w:name w:val="heading 2"/>
    <w:next w:val="Normal"/>
    <w:qFormat/>
    <w:rsid w:val="00011235"/>
    <w:pPr>
      <w:tabs>
        <w:tab w:val="right" w:pos="9720"/>
      </w:tabs>
      <w:spacing w:before="180" w:after="240"/>
      <w:ind w:left="806" w:hanging="806"/>
      <w:outlineLvl w:val="1"/>
    </w:pPr>
    <w:rPr>
      <w:rFonts w:ascii="Arial" w:hAnsi="Arial"/>
      <w:b/>
      <w:noProo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acketBulletIndented">
    <w:name w:val="Bracket/Bullet Indented"/>
    <w:basedOn w:val="BodyText"/>
    <w:autoRedefine/>
    <w:rsid w:val="00011235"/>
    <w:pPr>
      <w:tabs>
        <w:tab w:val="left" w:pos="360"/>
        <w:tab w:val="left" w:pos="720"/>
      </w:tabs>
      <w:spacing w:after="60" w:line="360" w:lineRule="atLeast"/>
      <w:ind w:left="994" w:hanging="634"/>
    </w:pPr>
    <w:rPr>
      <w:rFonts w:ascii="Arial Narrow" w:hAnsi="Arial Narrow"/>
      <w:sz w:val="24"/>
    </w:rPr>
  </w:style>
  <w:style w:type="paragraph" w:styleId="BodyText">
    <w:name w:val="Body Text"/>
    <w:basedOn w:val="Normal"/>
    <w:semiHidden/>
    <w:rsid w:val="00011235"/>
  </w:style>
  <w:style w:type="paragraph" w:customStyle="1" w:styleId="WhiteLettersinBox">
    <w:name w:val="White Letters in Box"/>
    <w:autoRedefine/>
    <w:rsid w:val="00011235"/>
    <w:rPr>
      <w:rFonts w:ascii="Arial Black" w:hAnsi="Arial Black"/>
      <w:noProof/>
      <w:color w:val="FFFFFF"/>
      <w:sz w:val="24"/>
    </w:rPr>
  </w:style>
  <w:style w:type="paragraph" w:customStyle="1" w:styleId="ArialNarrow12notindented">
    <w:name w:val="Arial Narrow 12 not indented"/>
    <w:autoRedefine/>
    <w:rsid w:val="00011235"/>
    <w:pPr>
      <w:spacing w:before="120" w:after="240"/>
    </w:pPr>
    <w:rPr>
      <w:rFonts w:ascii="Arial Narrow" w:hAnsi="Arial Narrow"/>
      <w:noProof/>
      <w:sz w:val="24"/>
    </w:rPr>
  </w:style>
  <w:style w:type="paragraph" w:customStyle="1" w:styleId="Heading1Non-TOCeffecting">
    <w:name w:val="Heading 1 Non-TOC effecting"/>
    <w:autoRedefine/>
    <w:rsid w:val="00011235"/>
    <w:pPr>
      <w:spacing w:before="240" w:after="120"/>
    </w:pPr>
    <w:rPr>
      <w:rFonts w:ascii="Arial" w:hAnsi="Arial"/>
      <w:noProof/>
      <w:sz w:val="24"/>
    </w:rPr>
  </w:style>
  <w:style w:type="paragraph" w:styleId="BodyTextIndent">
    <w:name w:val="Body Text Indent"/>
    <w:basedOn w:val="Normal"/>
    <w:semiHidden/>
    <w:rsid w:val="00011235"/>
    <w:pPr>
      <w:ind w:firstLine="806"/>
    </w:pPr>
  </w:style>
  <w:style w:type="paragraph" w:customStyle="1" w:styleId="ArialNarrow12no-indent">
    <w:name w:val="Arial Narrow 12 no-indent"/>
    <w:autoRedefine/>
    <w:rsid w:val="00011235"/>
    <w:pPr>
      <w:spacing w:before="120" w:after="240"/>
    </w:pPr>
    <w:rPr>
      <w:rFonts w:ascii="Arial Narrow" w:hAnsi="Arial Narrow"/>
      <w:sz w:val="24"/>
    </w:rPr>
  </w:style>
  <w:style w:type="paragraph" w:styleId="Header">
    <w:name w:val="header"/>
    <w:basedOn w:val="Normal"/>
    <w:link w:val="HeaderChar"/>
    <w:rsid w:val="00011235"/>
    <w:pPr>
      <w:tabs>
        <w:tab w:val="center" w:pos="4320"/>
        <w:tab w:val="right" w:pos="8640"/>
      </w:tabs>
    </w:pPr>
  </w:style>
  <w:style w:type="paragraph" w:styleId="Footer">
    <w:name w:val="footer"/>
    <w:basedOn w:val="Normal"/>
    <w:link w:val="FooterChar"/>
    <w:uiPriority w:val="99"/>
    <w:rsid w:val="00011235"/>
    <w:pPr>
      <w:tabs>
        <w:tab w:val="center" w:pos="4320"/>
        <w:tab w:val="right" w:pos="8640"/>
      </w:tabs>
    </w:pPr>
  </w:style>
  <w:style w:type="character" w:styleId="PageNumber">
    <w:name w:val="page number"/>
    <w:basedOn w:val="DefaultParagraphFont"/>
    <w:semiHidden/>
    <w:rsid w:val="00011235"/>
  </w:style>
  <w:style w:type="paragraph" w:customStyle="1" w:styleId="Normalwdots">
    <w:name w:val="Normal w/dots"/>
    <w:basedOn w:val="Normal"/>
    <w:rsid w:val="00011235"/>
    <w:pPr>
      <w:tabs>
        <w:tab w:val="right" w:leader="dot" w:pos="4320"/>
      </w:tabs>
      <w:spacing w:before="40" w:after="0"/>
      <w:ind w:left="440" w:hanging="440"/>
      <w:jc w:val="left"/>
    </w:pPr>
    <w:rPr>
      <w:rFonts w:ascii="Times" w:hAnsi="Times"/>
      <w:sz w:val="24"/>
    </w:rPr>
  </w:style>
  <w:style w:type="paragraph" w:styleId="DocumentMap">
    <w:name w:val="Document Map"/>
    <w:basedOn w:val="Normal"/>
    <w:semiHidden/>
    <w:rsid w:val="00011235"/>
    <w:pPr>
      <w:shd w:val="clear" w:color="auto" w:fill="000080"/>
    </w:pPr>
    <w:rPr>
      <w:rFonts w:ascii="Tahoma" w:hAnsi="Tahoma"/>
    </w:rPr>
  </w:style>
  <w:style w:type="paragraph" w:styleId="BalloonText">
    <w:name w:val="Balloon Text"/>
    <w:basedOn w:val="Normal"/>
    <w:link w:val="BalloonTextChar"/>
    <w:uiPriority w:val="99"/>
    <w:semiHidden/>
    <w:unhideWhenUsed/>
    <w:rsid w:val="000519A3"/>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19A3"/>
    <w:rPr>
      <w:rFonts w:ascii="Tahoma" w:hAnsi="Tahoma" w:cs="Tahoma"/>
      <w:sz w:val="16"/>
      <w:szCs w:val="16"/>
    </w:rPr>
  </w:style>
  <w:style w:type="character" w:customStyle="1" w:styleId="HeaderChar">
    <w:name w:val="Header Char"/>
    <w:basedOn w:val="DefaultParagraphFont"/>
    <w:link w:val="Header"/>
    <w:rsid w:val="004D25BE"/>
    <w:rPr>
      <w:rFonts w:ascii="Arial" w:hAnsi="Arial"/>
      <w:sz w:val="22"/>
    </w:rPr>
  </w:style>
  <w:style w:type="numbering" w:customStyle="1" w:styleId="List0">
    <w:name w:val="List 0"/>
    <w:basedOn w:val="NoList"/>
    <w:rsid w:val="004D25BE"/>
    <w:pPr>
      <w:numPr>
        <w:numId w:val="12"/>
      </w:numPr>
    </w:pPr>
  </w:style>
  <w:style w:type="paragraph" w:styleId="ListParagraph">
    <w:name w:val="List Paragraph"/>
    <w:basedOn w:val="Normal"/>
    <w:uiPriority w:val="34"/>
    <w:qFormat/>
    <w:rsid w:val="005A7841"/>
    <w:pPr>
      <w:ind w:left="720"/>
      <w:contextualSpacing/>
    </w:pPr>
  </w:style>
  <w:style w:type="character" w:customStyle="1" w:styleId="FooterChar">
    <w:name w:val="Footer Char"/>
    <w:basedOn w:val="DefaultParagraphFont"/>
    <w:link w:val="Footer"/>
    <w:uiPriority w:val="99"/>
    <w:rsid w:val="005A7841"/>
    <w:rPr>
      <w:rFonts w:ascii="Arial" w:hAnsi="Arial"/>
      <w:sz w:val="22"/>
    </w:rPr>
  </w:style>
  <w:style w:type="character" w:styleId="Hyperlink">
    <w:name w:val="Hyperlink"/>
    <w:basedOn w:val="DefaultParagraphFont"/>
    <w:uiPriority w:val="99"/>
    <w:unhideWhenUsed/>
    <w:rsid w:val="0025558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wdol.gov/wdol/scafiles/davisbacon/CA_________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3</Pages>
  <Words>1020</Words>
  <Characters>5818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CCSF</Company>
  <LinksUpToDate>false</LinksUpToDate>
  <CharactersWithSpaces>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EFlannery</dc:creator>
  <cp:lastModifiedBy>Stephen Ford</cp:lastModifiedBy>
  <cp:revision>8</cp:revision>
  <cp:lastPrinted>2005-10-17T21:14:00Z</cp:lastPrinted>
  <dcterms:created xsi:type="dcterms:W3CDTF">2019-01-23T23:41:00Z</dcterms:created>
  <dcterms:modified xsi:type="dcterms:W3CDTF">2020-09-17T19:26:00Z</dcterms:modified>
</cp:coreProperties>
</file>